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14:paraId="0667623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2B2FEAF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685540CB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9A3A7C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57F3F63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72ECBC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94CE3FD" w14:textId="6CB812F3" w:rsidR="006824DA" w:rsidRDefault="007E5D6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</w:p>
          <w:p w14:paraId="45D3586C" w14:textId="04FB1CCA" w:rsidR="006824DA" w:rsidRPr="00332FC6" w:rsidRDefault="007E5D61" w:rsidP="007E5D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Pilar</w:t>
            </w:r>
          </w:p>
        </w:tc>
      </w:tr>
      <w:tr w:rsidR="006824DA" w:rsidRPr="00332FC6" w14:paraId="4DBDD7B4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5393A5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737AB93" w14:textId="2CDFE5EC" w:rsidR="006824DA" w:rsidRPr="00332FC6" w:rsidRDefault="007E5D6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824DA" w:rsidRPr="00332FC6" w14:paraId="467B31F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709022A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F6450C2" w14:textId="34B2AA22" w:rsidR="006824DA" w:rsidRPr="00332FC6" w:rsidRDefault="00D93101" w:rsidP="007765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Fenotipado de la apnea del sueño mediante p</w:t>
            </w:r>
            <w:r w:rsidR="0077650D">
              <w:rPr>
                <w:rFonts w:asciiTheme="majorHAnsi" w:hAnsiTheme="majorHAnsi"/>
                <w:b/>
                <w:color w:val="403152" w:themeColor="accent4" w:themeShade="80"/>
              </w:rPr>
              <w:t xml:space="preserve">rocesado avanzado de señal y algoritmos de </w:t>
            </w:r>
            <w:proofErr w:type="spellStart"/>
            <w:r w:rsidR="0077650D">
              <w:rPr>
                <w:rFonts w:asciiTheme="majorHAnsi" w:hAnsiTheme="majorHAnsi"/>
                <w:b/>
                <w:color w:val="403152" w:themeColor="accent4" w:themeShade="80"/>
              </w:rPr>
              <w:t>clustering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</w:tc>
      </w:tr>
      <w:tr w:rsidR="006824DA" w:rsidRPr="00332FC6" w14:paraId="1EB54BF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F38A492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2BC1A054" w14:textId="6DD6278D" w:rsidR="007E5D61" w:rsidRDefault="007E5D61" w:rsidP="007E5D61">
            <w:pPr>
              <w:spacing w:after="120"/>
              <w:ind w:firstLine="34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>La apnea obstructiva del sueño (AOS) es una afección muy prevalente que implica una disminución de la calidad de vida,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 xml:space="preserve"> acompañada de</w:t>
            </w: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 morbilidades cardiovasculares y metabólicas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 entre otras, lo que sugiere la existencia de diferentes fenotipos. Estos fenotipos, aún no establecidos, podrían identificarse mediante la información conjunta de características de distinta procedencia.</w:t>
            </w:r>
          </w:p>
          <w:p w14:paraId="04AFA167" w14:textId="60A2F11A" w:rsidR="00D276DF" w:rsidRDefault="007E5D61" w:rsidP="00E65685">
            <w:pPr>
              <w:spacing w:after="120"/>
              <w:ind w:firstLine="34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El objetivo de este proyecto consistirá en definir nuevos fenotipos clínicamente útiles de la AOS asociados con diferentes morbilidades y grados de efectividad de su tratamiento, empleando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datos derivados de la polisomnografía nocturna, como, por ejemplo, la señal de variabilidad de pulso (PRV)</w:t>
            </w:r>
            <w:r w:rsidR="00D276DF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ello, se utilizarán técnicas avanzadas de procesado de señal junto con la aplicación de algoritmos de aprendizaje automático supervisado y/o no supervisado.</w:t>
            </w:r>
          </w:p>
          <w:p w14:paraId="67861A8C" w14:textId="1468774B" w:rsidR="006824DA" w:rsidRPr="00332FC6" w:rsidRDefault="007E5D61" w:rsidP="007E5D61">
            <w:pPr>
              <w:spacing w:after="120"/>
              <w:ind w:firstLine="34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El alumno tendrá la oportunidad de trabajar en un grupo de investigación multidisciplinar (Grupo de Ingeniería Biomédica), formado por ingenieros y médicos de diferentes especialidades. El 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>trabajo</w:t>
            </w: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 estará enmarcado en el contexto de proyecto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>s nacionales y</w:t>
            </w: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 xml:space="preserve"> europeo</w:t>
            </w:r>
            <w:r w:rsidR="00E65685"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Pr="007E5D61">
              <w:rPr>
                <w:rFonts w:asciiTheme="majorHAnsi" w:hAnsiTheme="majorHAnsi"/>
                <w:b/>
                <w:color w:val="403152" w:themeColor="accent4" w:themeShade="80"/>
              </w:rPr>
              <w:t>, por lo que el alumno se familiarizará con una metodología de proyectos puntera en el área.</w:t>
            </w:r>
          </w:p>
        </w:tc>
      </w:tr>
      <w:tr w:rsidR="006824DA" w:rsidRPr="00332FC6" w14:paraId="69D0575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C2F551D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EE0F6FA" w14:textId="5C89EA37" w:rsidR="006824DA" w:rsidRDefault="00E65685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E65685">
              <w:rPr>
                <w:rFonts w:ascii="Segoe UI Symbol" w:hAnsi="Segoe UI Symbol" w:cs="Segoe UI Symbol"/>
                <w:color w:val="403152" w:themeColor="accent4" w:themeShade="80"/>
              </w:rPr>
              <w:t>☒</w:t>
            </w:r>
            <w:r>
              <w:rPr>
                <w:rFonts w:ascii="Segoe UI Symbol" w:hAnsi="Segoe UI Symbol" w:cs="Segoe UI Symbol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</w:t>
            </w:r>
            <w:r w:rsidR="0012070B" w:rsidRPr="0012070B">
              <w:rPr>
                <w:rFonts w:cs="Wingdings"/>
                <w:color w:val="403152" w:themeColor="accent4" w:themeShade="80"/>
              </w:rPr>
              <w:t>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76FAC91" w14:textId="22E7995F" w:rsidR="004C0194" w:rsidRPr="00E65685" w:rsidRDefault="00E65685" w:rsidP="00E65685">
            <w:pPr>
              <w:autoSpaceDE w:val="0"/>
              <w:autoSpaceDN w:val="0"/>
              <w:adjustRightInd w:val="0"/>
              <w:ind w:left="487" w:hanging="1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E65685">
              <w:rPr>
                <w:rFonts w:ascii="Segoe UI Symbol" w:hAnsi="Segoe UI Symbol" w:cs="Segoe UI Symbol"/>
                <w:color w:val="403152" w:themeColor="accent4" w:themeShade="80"/>
              </w:rPr>
              <w:t>☒</w:t>
            </w:r>
            <w:r>
              <w:rPr>
                <w:rFonts w:ascii="Segoe UI Symbol" w:hAnsi="Segoe UI Symbol" w:cs="Segoe UI Symbol"/>
                <w:color w:val="403152" w:themeColor="accent4" w:themeShade="80"/>
              </w:rPr>
              <w:t xml:space="preserve">   </w:t>
            </w:r>
            <w:r w:rsidR="004C0194" w:rsidRPr="00E65685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23BDEB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DDADFA1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40C1E739" w14:textId="77777777" w:rsidR="006824DA" w:rsidRPr="00332FC6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C40F23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8B3721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72C626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CC8BE80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29A01C6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6FA895B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2942ED2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791FF44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2C3892F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4741DA2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5A1A4D3" w14:textId="5EF19FCC" w:rsidR="009F52DF" w:rsidRPr="00332FC6" w:rsidRDefault="00E656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Gonzalo César Gutiérrez Tobal</w:t>
            </w:r>
          </w:p>
          <w:p w14:paraId="253CE56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72CA07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6A76E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C5F6038" w14:textId="62E2D121" w:rsidR="009F52DF" w:rsidRPr="00332FC6" w:rsidRDefault="00E6568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Gómez Pilar</w:t>
            </w:r>
          </w:p>
          <w:p w14:paraId="31FB0CF3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4134E0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615CFEC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DD67BE2" w14:textId="616E8CB0" w:rsidR="009F52DF" w:rsidRPr="00332FC6" w:rsidRDefault="00E656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Fernando Vaquerizo Villar</w:t>
            </w:r>
          </w:p>
          <w:p w14:paraId="485B5D33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4CB9AE2C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A5875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044CC06" w14:textId="69183000" w:rsidR="00113BDA" w:rsidRPr="00332FC6" w:rsidRDefault="00E6568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Daniel Álvarez González</w:t>
            </w:r>
          </w:p>
          <w:p w14:paraId="0A53D25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7709ADA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A5BA1E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85F058A" w14:textId="1753CCBC" w:rsidR="00113BDA" w:rsidRPr="00332FC6" w:rsidRDefault="00E6568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70646B2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5F180A1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6CE05563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53899F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776B0C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5A54" w14:textId="77777777" w:rsidR="00647A86" w:rsidRDefault="00647A86" w:rsidP="00C76F65">
      <w:pPr>
        <w:spacing w:after="0" w:line="240" w:lineRule="auto"/>
      </w:pPr>
      <w:r>
        <w:separator/>
      </w:r>
    </w:p>
  </w:endnote>
  <w:endnote w:type="continuationSeparator" w:id="0">
    <w:p w14:paraId="3005739A" w14:textId="77777777" w:rsidR="00647A86" w:rsidRDefault="00647A8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4156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4D64251B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5F064BD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25557A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42BD" w14:textId="77777777" w:rsidR="00647A86" w:rsidRDefault="00647A86" w:rsidP="00C76F65">
      <w:pPr>
        <w:spacing w:after="0" w:line="240" w:lineRule="auto"/>
      </w:pPr>
      <w:r>
        <w:separator/>
      </w:r>
    </w:p>
  </w:footnote>
  <w:footnote w:type="continuationSeparator" w:id="0">
    <w:p w14:paraId="21D4F263" w14:textId="77777777" w:rsidR="00647A86" w:rsidRDefault="00647A8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DC8E" w14:textId="7F8413A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57796D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245FF97" wp14:editId="5FA2B199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2020331173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B3718" w14:textId="77777777" w:rsidR="002A4946" w:rsidRDefault="00025C73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245FF9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626B3718" w14:textId="77777777" w:rsidR="002A4946" w:rsidRDefault="00025C73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D410CD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929123">
    <w:abstractNumId w:val="16"/>
  </w:num>
  <w:num w:numId="2" w16cid:durableId="1415930398">
    <w:abstractNumId w:val="20"/>
  </w:num>
  <w:num w:numId="3" w16cid:durableId="2078626572">
    <w:abstractNumId w:val="21"/>
  </w:num>
  <w:num w:numId="4" w16cid:durableId="593710208">
    <w:abstractNumId w:val="13"/>
  </w:num>
  <w:num w:numId="5" w16cid:durableId="1556545726">
    <w:abstractNumId w:val="26"/>
  </w:num>
  <w:num w:numId="6" w16cid:durableId="693727887">
    <w:abstractNumId w:val="23"/>
  </w:num>
  <w:num w:numId="7" w16cid:durableId="375204051">
    <w:abstractNumId w:val="9"/>
  </w:num>
  <w:num w:numId="8" w16cid:durableId="591743984">
    <w:abstractNumId w:val="4"/>
  </w:num>
  <w:num w:numId="9" w16cid:durableId="563833782">
    <w:abstractNumId w:val="1"/>
  </w:num>
  <w:num w:numId="10" w16cid:durableId="930772415">
    <w:abstractNumId w:val="29"/>
  </w:num>
  <w:num w:numId="11" w16cid:durableId="408160124">
    <w:abstractNumId w:val="22"/>
  </w:num>
  <w:num w:numId="12" w16cid:durableId="249461459">
    <w:abstractNumId w:val="30"/>
  </w:num>
  <w:num w:numId="13" w16cid:durableId="463737919">
    <w:abstractNumId w:val="0"/>
  </w:num>
  <w:num w:numId="14" w16cid:durableId="617638131">
    <w:abstractNumId w:val="31"/>
  </w:num>
  <w:num w:numId="15" w16cid:durableId="193616249">
    <w:abstractNumId w:val="32"/>
  </w:num>
  <w:num w:numId="16" w16cid:durableId="1619097050">
    <w:abstractNumId w:val="11"/>
  </w:num>
  <w:num w:numId="17" w16cid:durableId="1407802913">
    <w:abstractNumId w:val="25"/>
  </w:num>
  <w:num w:numId="18" w16cid:durableId="534462417">
    <w:abstractNumId w:val="14"/>
  </w:num>
  <w:num w:numId="19" w16cid:durableId="1060832947">
    <w:abstractNumId w:val="6"/>
  </w:num>
  <w:num w:numId="20" w16cid:durableId="1151021803">
    <w:abstractNumId w:val="17"/>
  </w:num>
  <w:num w:numId="21" w16cid:durableId="724179933">
    <w:abstractNumId w:val="12"/>
  </w:num>
  <w:num w:numId="22" w16cid:durableId="1110785849">
    <w:abstractNumId w:val="7"/>
  </w:num>
  <w:num w:numId="23" w16cid:durableId="1241330216">
    <w:abstractNumId w:val="27"/>
  </w:num>
  <w:num w:numId="24" w16cid:durableId="271016541">
    <w:abstractNumId w:val="8"/>
  </w:num>
  <w:num w:numId="25" w16cid:durableId="2057968293">
    <w:abstractNumId w:val="15"/>
  </w:num>
  <w:num w:numId="26" w16cid:durableId="98260107">
    <w:abstractNumId w:val="2"/>
  </w:num>
  <w:num w:numId="27" w16cid:durableId="2057267655">
    <w:abstractNumId w:val="3"/>
  </w:num>
  <w:num w:numId="28" w16cid:durableId="1663463695">
    <w:abstractNumId w:val="28"/>
  </w:num>
  <w:num w:numId="29" w16cid:durableId="895550508">
    <w:abstractNumId w:val="19"/>
  </w:num>
  <w:num w:numId="30" w16cid:durableId="1801412642">
    <w:abstractNumId w:val="10"/>
  </w:num>
  <w:num w:numId="31" w16cid:durableId="1046298578">
    <w:abstractNumId w:val="18"/>
  </w:num>
  <w:num w:numId="32" w16cid:durableId="1080564237">
    <w:abstractNumId w:val="24"/>
  </w:num>
  <w:num w:numId="33" w16cid:durableId="5065600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7796D"/>
    <w:rsid w:val="0058555A"/>
    <w:rsid w:val="0063039B"/>
    <w:rsid w:val="00647A86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7650D"/>
    <w:rsid w:val="007934B3"/>
    <w:rsid w:val="007C334B"/>
    <w:rsid w:val="007E2BEA"/>
    <w:rsid w:val="007E5D61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422AB"/>
    <w:rsid w:val="00AA0F9A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24BFD"/>
    <w:rsid w:val="00D276DF"/>
    <w:rsid w:val="00D53601"/>
    <w:rsid w:val="00D65B55"/>
    <w:rsid w:val="00D74ACC"/>
    <w:rsid w:val="00D93101"/>
    <w:rsid w:val="00DA40DA"/>
    <w:rsid w:val="00DB094E"/>
    <w:rsid w:val="00DC3073"/>
    <w:rsid w:val="00E20FEE"/>
    <w:rsid w:val="00E46568"/>
    <w:rsid w:val="00E50F93"/>
    <w:rsid w:val="00E6387A"/>
    <w:rsid w:val="00E65685"/>
    <w:rsid w:val="00EB004A"/>
    <w:rsid w:val="00ED03FB"/>
    <w:rsid w:val="00EF63C0"/>
    <w:rsid w:val="00F2211E"/>
    <w:rsid w:val="00F2334E"/>
    <w:rsid w:val="00F82BBF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F75D1C"/>
  <w15:docId w15:val="{D2B33380-49FB-490A-92B4-4122D35A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1725</Characters>
  <Application>Microsoft Office Word</Application>
  <DocSecurity>0</DocSecurity>
  <Lines>215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GONZALO CESAR GUTIERREZ TOBAL</cp:lastModifiedBy>
  <cp:revision>4</cp:revision>
  <cp:lastPrinted>2010-05-24T15:16:00Z</cp:lastPrinted>
  <dcterms:created xsi:type="dcterms:W3CDTF">2025-09-24T11:44:00Z</dcterms:created>
  <dcterms:modified xsi:type="dcterms:W3CDTF">2025-10-01T09:26:00Z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d7df9de3-b0f2-4c7e-8b2c-6d8f68a55230</vt:lpwstr>
  </property>
</Properties>
</file>